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B6A" w:rsidRPr="00922994" w:rsidRDefault="00922994" w:rsidP="00776B6A">
      <w:pPr>
        <w:spacing w:after="240" w:line="240" w:lineRule="auto"/>
        <w:jc w:val="center"/>
        <w:rPr>
          <w:rFonts w:ascii="Arial" w:eastAsia="Times New Roman" w:hAnsi="Arial" w:cs="Arial"/>
          <w:color w:val="000000"/>
          <w:sz w:val="20"/>
          <w:szCs w:val="15"/>
          <w:lang w:eastAsia="ru-RU"/>
        </w:rPr>
      </w:pPr>
      <w:proofErr w:type="gramStart"/>
      <w:r w:rsidRPr="00922994">
        <w:rPr>
          <w:rFonts w:ascii="Arial" w:eastAsia="Times New Roman" w:hAnsi="Arial" w:cs="Arial"/>
          <w:b/>
          <w:bCs/>
          <w:color w:val="000000"/>
          <w:sz w:val="28"/>
          <w:lang w:eastAsia="ru-RU"/>
        </w:rPr>
        <w:t>П</w:t>
      </w:r>
      <w:proofErr w:type="gramEnd"/>
      <w:r w:rsidRPr="00922994">
        <w:rPr>
          <w:rFonts w:ascii="Arial" w:eastAsia="Times New Roman" w:hAnsi="Arial" w:cs="Arial"/>
          <w:b/>
          <w:bCs/>
          <w:color w:val="000000"/>
          <w:sz w:val="28"/>
          <w:lang w:eastAsia="ru-RU"/>
        </w:rPr>
        <w:t xml:space="preserve"> И С Ь М О</w:t>
      </w:r>
      <w:r w:rsidRPr="00922994">
        <w:rPr>
          <w:rFonts w:ascii="Arial" w:eastAsia="Times New Roman" w:hAnsi="Arial" w:cs="Arial"/>
          <w:b/>
          <w:bCs/>
          <w:color w:val="000000"/>
          <w:sz w:val="28"/>
          <w:szCs w:val="18"/>
          <w:lang w:eastAsia="ru-RU"/>
        </w:rPr>
        <w:br/>
      </w:r>
      <w:r w:rsidR="00776B6A" w:rsidRPr="00922994">
        <w:rPr>
          <w:rFonts w:ascii="Arial" w:eastAsia="Times New Roman" w:hAnsi="Arial" w:cs="Arial"/>
          <w:b/>
          <w:bCs/>
          <w:color w:val="000000"/>
          <w:sz w:val="24"/>
          <w:lang w:eastAsia="ru-RU"/>
        </w:rPr>
        <w:t>[ Об определении оценщиком стоимости права постоянного (бессрочного) пользования земельным участком и о критериях такой оценки ]</w:t>
      </w:r>
    </w:p>
    <w:tbl>
      <w:tblPr>
        <w:tblW w:w="5000" w:type="pct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677"/>
        <w:gridCol w:w="4678"/>
      </w:tblGrid>
      <w:tr w:rsidR="00776B6A" w:rsidRPr="00922994">
        <w:trPr>
          <w:tblCellSpacing w:w="0" w:type="dxa"/>
          <w:jc w:val="center"/>
        </w:trPr>
        <w:tc>
          <w:tcPr>
            <w:tcW w:w="2500" w:type="pct"/>
            <w:vAlign w:val="center"/>
            <w:hideMark/>
          </w:tcPr>
          <w:p w:rsidR="00776B6A" w:rsidRPr="00922994" w:rsidRDefault="00776B6A" w:rsidP="00776B6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15"/>
                <w:lang w:eastAsia="ru-RU"/>
              </w:rPr>
            </w:pPr>
            <w:r w:rsidRPr="00922994">
              <w:rPr>
                <w:rFonts w:ascii="Arial" w:eastAsia="Times New Roman" w:hAnsi="Arial" w:cs="Arial"/>
                <w:color w:val="000000"/>
                <w:szCs w:val="15"/>
                <w:lang w:eastAsia="ru-RU"/>
              </w:rPr>
              <w:t>N Д06-3263</w:t>
            </w:r>
          </w:p>
        </w:tc>
        <w:tc>
          <w:tcPr>
            <w:tcW w:w="2500" w:type="pct"/>
            <w:vAlign w:val="center"/>
            <w:hideMark/>
          </w:tcPr>
          <w:p w:rsidR="00776B6A" w:rsidRPr="00922994" w:rsidRDefault="00776B6A" w:rsidP="00776B6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Cs w:val="15"/>
                <w:lang w:eastAsia="ru-RU"/>
              </w:rPr>
            </w:pPr>
            <w:r w:rsidRPr="00922994">
              <w:rPr>
                <w:rFonts w:ascii="Arial" w:eastAsia="Times New Roman" w:hAnsi="Arial" w:cs="Arial"/>
                <w:color w:val="000000"/>
                <w:szCs w:val="15"/>
                <w:lang w:eastAsia="ru-RU"/>
              </w:rPr>
              <w:t>13.11.2009</w:t>
            </w:r>
          </w:p>
        </w:tc>
      </w:tr>
    </w:tbl>
    <w:p w:rsidR="00922994" w:rsidRDefault="00922994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b/>
          <w:bCs/>
          <w:lang w:eastAsia="ru-RU"/>
        </w:rPr>
      </w:pP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b/>
          <w:bCs/>
          <w:lang w:eastAsia="ru-RU"/>
        </w:rPr>
        <w:t>Вопрос:</w:t>
      </w:r>
      <w:r w:rsidRPr="00922994">
        <w:rPr>
          <w:rFonts w:ascii="Arial" w:eastAsia="Times New Roman" w:hAnsi="Arial" w:cs="Arial"/>
          <w:lang w:eastAsia="ru-RU"/>
        </w:rPr>
        <w:t xml:space="preserve"> Об определении оценщиком стоимости права постоянного (бессрочного) пользования земельным участком и о критериях такой оценки.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b/>
          <w:bCs/>
          <w:lang w:eastAsia="ru-RU"/>
        </w:rPr>
        <w:t>Ответ:</w:t>
      </w:r>
      <w:r w:rsidRPr="00922994">
        <w:rPr>
          <w:rFonts w:ascii="Arial" w:eastAsia="Times New Roman" w:hAnsi="Arial" w:cs="Arial"/>
          <w:lang w:eastAsia="ru-RU"/>
        </w:rPr>
        <w:t xml:space="preserve"> Департамент корпоративного управления Минэкономразвития России (далее - Департамент) рассмотрел обращение о возможности проведения оценки права постоянного (бессрочного) пользования земельными участками и сообщает следующее.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Согласно Положению о Министерстве экономического развития Российской Федерации, утвержденному Постановлением Правительства Российской Федерации от 05.06.2008 N 437, Министерство не уполномочено давать разъяснения нормативных правовых актов, за исключением нормативных правовых актов, утвержденных Минэкономразвития России. В связи с этим Департамент вправе высказать только мнение по вопросам, изложенным в обращении.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1. По вопросу проведения оценки права постоянного (бессрочного) пользования земельным участком сообщаем.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proofErr w:type="gramStart"/>
      <w:r w:rsidRPr="00922994">
        <w:rPr>
          <w:rFonts w:ascii="Arial" w:eastAsia="Times New Roman" w:hAnsi="Arial" w:cs="Arial"/>
          <w:lang w:eastAsia="ru-RU"/>
        </w:rPr>
        <w:t xml:space="preserve">В соответствии со ст. 5 Федерального закона от 29.07.1998 </w:t>
      </w:r>
      <w:hyperlink r:id="rId4" w:history="1">
        <w:r w:rsidRPr="00922994">
          <w:rPr>
            <w:rFonts w:ascii="Arial" w:eastAsia="Times New Roman" w:hAnsi="Arial" w:cs="Arial"/>
            <w:lang w:eastAsia="ru-RU"/>
          </w:rPr>
          <w:t>N 135-ФЗ "Об оценочной деятельности в Российской Федерации"</w:t>
        </w:r>
      </w:hyperlink>
      <w:r w:rsidRPr="00922994">
        <w:rPr>
          <w:rFonts w:ascii="Arial" w:eastAsia="Times New Roman" w:hAnsi="Arial" w:cs="Arial"/>
          <w:lang w:eastAsia="ru-RU"/>
        </w:rPr>
        <w:t xml:space="preserve"> к объектам оценки относятся: </w:t>
      </w:r>
      <w:r w:rsidRPr="00922994">
        <w:rPr>
          <w:rFonts w:ascii="Arial" w:eastAsia="Times New Roman" w:hAnsi="Arial" w:cs="Arial"/>
          <w:lang w:eastAsia="ru-RU"/>
        </w:rPr>
        <w:br/>
        <w:t xml:space="preserve">отдельные материальные объекты (вещи); </w:t>
      </w:r>
      <w:r w:rsidRPr="00922994">
        <w:rPr>
          <w:rFonts w:ascii="Arial" w:eastAsia="Times New Roman" w:hAnsi="Arial" w:cs="Arial"/>
          <w:lang w:eastAsia="ru-RU"/>
        </w:rPr>
        <w:br/>
        <w:t xml:space="preserve">совокупность вещей, составляющих имущество лица, в том числе имущество определенного вида (движимое или недвижимое, в том числе предприятия); </w:t>
      </w:r>
      <w:r w:rsidRPr="00922994">
        <w:rPr>
          <w:rFonts w:ascii="Arial" w:eastAsia="Times New Roman" w:hAnsi="Arial" w:cs="Arial"/>
          <w:lang w:eastAsia="ru-RU"/>
        </w:rPr>
        <w:br/>
        <w:t>право собственности и иные вещные права на имущество или отдельные вещи из состава имущества;</w:t>
      </w:r>
      <w:proofErr w:type="gramEnd"/>
      <w:r w:rsidRPr="00922994">
        <w:rPr>
          <w:rFonts w:ascii="Arial" w:eastAsia="Times New Roman" w:hAnsi="Arial" w:cs="Arial"/>
          <w:lang w:eastAsia="ru-RU"/>
        </w:rPr>
        <w:t xml:space="preserve"> </w:t>
      </w:r>
      <w:r w:rsidRPr="00922994">
        <w:rPr>
          <w:rFonts w:ascii="Arial" w:eastAsia="Times New Roman" w:hAnsi="Arial" w:cs="Arial"/>
          <w:lang w:eastAsia="ru-RU"/>
        </w:rPr>
        <w:br/>
        <w:t xml:space="preserve">права требования, обязательства (долги); </w:t>
      </w:r>
      <w:r w:rsidRPr="00922994">
        <w:rPr>
          <w:rFonts w:ascii="Arial" w:eastAsia="Times New Roman" w:hAnsi="Arial" w:cs="Arial"/>
          <w:lang w:eastAsia="ru-RU"/>
        </w:rPr>
        <w:br/>
        <w:t xml:space="preserve">работы, услуги, информация; </w:t>
      </w:r>
      <w:r w:rsidRPr="00922994">
        <w:rPr>
          <w:rFonts w:ascii="Arial" w:eastAsia="Times New Roman" w:hAnsi="Arial" w:cs="Arial"/>
          <w:lang w:eastAsia="ru-RU"/>
        </w:rPr>
        <w:br/>
        <w:t xml:space="preserve">иные объекты гражданских прав, в отношении которых законодательством Российской Федерации установлена возможность их участия в гражданском обороте.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В соответствии со ст. 128 Гражданского кодекса Российской Федерации (далее - Гражданский кодекс) к объектам гражданских прав </w:t>
      </w:r>
      <w:proofErr w:type="gramStart"/>
      <w:r w:rsidRPr="00922994">
        <w:rPr>
          <w:rFonts w:ascii="Arial" w:eastAsia="Times New Roman" w:hAnsi="Arial" w:cs="Arial"/>
          <w:lang w:eastAsia="ru-RU"/>
        </w:rPr>
        <w:t>относятся</w:t>
      </w:r>
      <w:proofErr w:type="gramEnd"/>
      <w:r w:rsidRPr="00922994">
        <w:rPr>
          <w:rFonts w:ascii="Arial" w:eastAsia="Times New Roman" w:hAnsi="Arial" w:cs="Arial"/>
          <w:lang w:eastAsia="ru-RU"/>
        </w:rPr>
        <w:t xml:space="preserve"> в том числе имущественные права.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proofErr w:type="gramStart"/>
      <w:r w:rsidRPr="00922994">
        <w:rPr>
          <w:rFonts w:ascii="Arial" w:eastAsia="Times New Roman" w:hAnsi="Arial" w:cs="Arial"/>
          <w:lang w:eastAsia="ru-RU"/>
        </w:rPr>
        <w:t xml:space="preserve">Учитывая изложенное, а также ввиду того что в соответствии с п. 3 ст. 129 Гражданского кодекса земля может отчуждаться или переходить от одного лица к другому в той мере, в какой ее оборот допускается законами о земле, в целях определения рыночной или иной стоимости права постоянного (бессрочного) пользования указанными в обращении земельными участками, по мнению Департамента, представляется целесообразным привлечение оценщика. </w:t>
      </w:r>
      <w:proofErr w:type="gramEnd"/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2. По вопросу критериев проведения оценки права постоянного (бессрочного) пользования земельными участками сообщаем следующее.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Согласно п. 20 </w:t>
      </w:r>
      <w:hyperlink r:id="rId5" w:history="1">
        <w:r w:rsidRPr="00922994">
          <w:rPr>
            <w:rFonts w:ascii="Arial" w:eastAsia="Times New Roman" w:hAnsi="Arial" w:cs="Arial"/>
            <w:lang w:eastAsia="ru-RU"/>
          </w:rPr>
          <w:t>Федерального стандарта оценки "Общие понятия оценки, подходы к оценке и требования к проведению оценки (ФСО N 1)"</w:t>
        </w:r>
      </w:hyperlink>
      <w:r w:rsidRPr="00922994">
        <w:rPr>
          <w:rFonts w:ascii="Arial" w:eastAsia="Times New Roman" w:hAnsi="Arial" w:cs="Arial"/>
          <w:lang w:eastAsia="ru-RU"/>
        </w:rPr>
        <w:t xml:space="preserve">, утвержденного Приказом Минэкономразвития России от 20.07.2007 N 256, оценщик при проведении оценки обязан использовать затратный, сравнительный и доходный подходы к оценке или обосновать отказ от использования того или иного подхода.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lastRenderedPageBreak/>
        <w:t xml:space="preserve">При этом оценщик вправе самостоятельно определять конкретные методы оценки в рамках применения каждого из используемых им подходов. </w:t>
      </w:r>
    </w:p>
    <w:p w:rsidR="00776B6A" w:rsidRPr="00922994" w:rsidRDefault="00776B6A" w:rsidP="00922994">
      <w:pPr>
        <w:spacing w:before="11" w:after="100" w:afterAutospacing="1" w:line="260" w:lineRule="atLeast"/>
        <w:ind w:firstLine="240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 xml:space="preserve">Таким образом, выбор критериев проведения оценки права постоянного (бессрочного) пользования земельными участками, по мнению Департамента, относится в рамках подготовки отчета об оценке объекта оценки к компетенции и профессиональному суждению оценщика. </w:t>
      </w:r>
    </w:p>
    <w:p w:rsidR="00776B6A" w:rsidRPr="00922994" w:rsidRDefault="00776B6A" w:rsidP="00922994">
      <w:pPr>
        <w:spacing w:before="11" w:after="100" w:afterAutospacing="1" w:line="260" w:lineRule="atLeast"/>
        <w:rPr>
          <w:rFonts w:ascii="Arial" w:eastAsia="Times New Roman" w:hAnsi="Arial" w:cs="Arial"/>
          <w:lang w:eastAsia="ru-RU"/>
        </w:rPr>
      </w:pPr>
      <w:r w:rsidRPr="00922994">
        <w:rPr>
          <w:rFonts w:ascii="Arial" w:eastAsia="Times New Roman" w:hAnsi="Arial" w:cs="Arial"/>
          <w:lang w:eastAsia="ru-RU"/>
        </w:rPr>
        <w:t>Директор Департамента</w:t>
      </w:r>
      <w:r w:rsidRPr="00922994">
        <w:rPr>
          <w:rFonts w:ascii="Arial" w:eastAsia="Times New Roman" w:hAnsi="Arial" w:cs="Arial"/>
          <w:lang w:eastAsia="ru-RU"/>
        </w:rPr>
        <w:br/>
        <w:t>корпоративного управления</w:t>
      </w:r>
      <w:r w:rsidRPr="00922994">
        <w:rPr>
          <w:rFonts w:ascii="Arial" w:eastAsia="Times New Roman" w:hAnsi="Arial" w:cs="Arial"/>
          <w:lang w:eastAsia="ru-RU"/>
        </w:rPr>
        <w:br/>
        <w:t>И.В.ОСКОЛКОВ</w:t>
      </w:r>
    </w:p>
    <w:p w:rsidR="00BA2633" w:rsidRPr="00922994" w:rsidRDefault="00BA2633"/>
    <w:sectPr w:rsidR="00BA2633" w:rsidRPr="00922994" w:rsidSect="00BA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76B6A"/>
    <w:rsid w:val="00776B6A"/>
    <w:rsid w:val="00922994"/>
    <w:rsid w:val="00BA2633"/>
    <w:rsid w:val="00D85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6B6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76B6A"/>
    <w:pPr>
      <w:spacing w:before="11" w:after="100" w:afterAutospacing="1" w:line="260" w:lineRule="atLeast"/>
      <w:ind w:firstLine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776B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ocenchik.ru/docs/39.html" TargetMode="External"/><Relationship Id="rId4" Type="http://schemas.openxmlformats.org/officeDocument/2006/relationships/hyperlink" Target="http://www.ocenchik.ru/docs/ru/docs/45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501</Words>
  <Characters>2856</Characters>
  <Application>Microsoft Office Word</Application>
  <DocSecurity>0</DocSecurity>
  <Lines>23</Lines>
  <Paragraphs>6</Paragraphs>
  <ScaleCrop>false</ScaleCrop>
  <Company>SS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СС</cp:lastModifiedBy>
  <cp:revision>2</cp:revision>
  <dcterms:created xsi:type="dcterms:W3CDTF">2010-05-11T08:34:00Z</dcterms:created>
  <dcterms:modified xsi:type="dcterms:W3CDTF">2010-12-07T15:25:00Z</dcterms:modified>
</cp:coreProperties>
</file>